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2208C" w:rsidRPr="00BC7B9F" w:rsidRDefault="00A231A5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440D13">
        <w:rPr>
          <w:rFonts w:ascii="Times New Roman" w:hAnsi="Times New Roman" w:cs="Times New Roman"/>
          <w:b/>
          <w:bCs/>
          <w:sz w:val="30"/>
          <w:szCs w:val="30"/>
        </w:rPr>
        <w:t>Deletion of the first glycosylation site promotes Lassa virus glycoprotein-mediated membrane fusion</w:t>
      </w:r>
      <w:r w:rsidRPr="00986D4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BC7B9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986D4C" w:rsidRPr="00A231A5" w:rsidRDefault="00A231A5" w:rsidP="00A231A5">
      <w:pPr>
        <w:rPr>
          <w:rStyle w:val="ab"/>
          <w:rFonts w:ascii="Times New Roman" w:eastAsia="宋体" w:hAnsi="Times New Roman" w:cs="Times New Roman"/>
          <w:b/>
          <w:color w:val="auto"/>
          <w:sz w:val="22"/>
          <w:u w:val="none"/>
        </w:rPr>
      </w:pPr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Siqi</w:t>
      </w:r>
      <w:proofErr w:type="spellEnd"/>
      <w:r w:rsidRPr="00440D13">
        <w:rPr>
          <w:rFonts w:ascii="Times New Roman" w:eastAsia="宋体" w:hAnsi="Times New Roman" w:cs="Times New Roman"/>
          <w:b/>
          <w:sz w:val="22"/>
        </w:rPr>
        <w:t xml:space="preserve"> Dong</w:t>
      </w:r>
      <w:r w:rsidRPr="00440D13">
        <w:rPr>
          <w:rFonts w:ascii="Times New Roman" w:eastAsia="宋体" w:hAnsi="Times New Roman" w:cs="Times New Roman"/>
          <w:b/>
          <w:iCs/>
          <w:sz w:val="22"/>
          <w:vertAlign w:val="superscript"/>
        </w:rPr>
        <w:t>a,b,1</w:t>
      </w:r>
      <w:r w:rsidRPr="00440D13">
        <w:rPr>
          <w:rFonts w:ascii="Times New Roman" w:eastAsia="宋体" w:hAnsi="Times New Roman" w:cs="Times New Roman"/>
          <w:b/>
          <w:sz w:val="22"/>
        </w:rPr>
        <w:t xml:space="preserve">, </w:t>
      </w:r>
      <w:bookmarkStart w:id="0" w:name="_Hlk128846178"/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Wenting</w:t>
      </w:r>
      <w:proofErr w:type="spellEnd"/>
      <w:r w:rsidRPr="00440D13">
        <w:rPr>
          <w:rFonts w:ascii="Times New Roman" w:eastAsia="宋体" w:hAnsi="Times New Roman" w:cs="Times New Roman"/>
          <w:b/>
          <w:sz w:val="22"/>
        </w:rPr>
        <w:t xml:space="preserve"> Mao</w:t>
      </w:r>
      <w:bookmarkEnd w:id="0"/>
      <w:r w:rsidRPr="00440D13">
        <w:rPr>
          <w:rFonts w:ascii="Times New Roman" w:eastAsia="宋体" w:hAnsi="Times New Roman" w:cs="Times New Roman"/>
          <w:b/>
          <w:iCs/>
          <w:sz w:val="22"/>
          <w:vertAlign w:val="superscript"/>
        </w:rPr>
        <w:t>a,b,1</w:t>
      </w:r>
      <w:r w:rsidRPr="00440D13">
        <w:rPr>
          <w:rFonts w:ascii="Times New Roman" w:eastAsia="宋体" w:hAnsi="Times New Roman" w:cs="Times New Roman"/>
          <w:b/>
          <w:sz w:val="22"/>
        </w:rPr>
        <w:t xml:space="preserve">, Yang </w:t>
      </w:r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Liu</w:t>
      </w:r>
      <w:r w:rsidRPr="00440D13">
        <w:rPr>
          <w:rFonts w:ascii="Times New Roman" w:eastAsia="宋体" w:hAnsi="Times New Roman" w:cs="Times New Roman"/>
          <w:b/>
          <w:sz w:val="22"/>
          <w:vertAlign w:val="superscript"/>
        </w:rPr>
        <w:t>a</w:t>
      </w:r>
      <w:proofErr w:type="spellEnd"/>
      <w:r w:rsidRPr="00440D13">
        <w:rPr>
          <w:rFonts w:ascii="Times New Roman" w:eastAsia="宋体" w:hAnsi="Times New Roman" w:cs="Times New Roman"/>
          <w:b/>
          <w:sz w:val="22"/>
        </w:rPr>
        <w:t xml:space="preserve">, </w:t>
      </w:r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Xiaoying</w:t>
      </w:r>
      <w:proofErr w:type="spellEnd"/>
      <w:r w:rsidRPr="00440D13">
        <w:rPr>
          <w:rFonts w:ascii="Times New Roman" w:eastAsia="宋体" w:hAnsi="Times New Roman" w:cs="Times New Roman"/>
          <w:b/>
          <w:sz w:val="22"/>
        </w:rPr>
        <w:t xml:space="preserve"> </w:t>
      </w:r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Jia</w:t>
      </w:r>
      <w:r w:rsidRPr="00440D13">
        <w:rPr>
          <w:rFonts w:ascii="Times New Roman" w:eastAsia="宋体" w:hAnsi="Times New Roman" w:cs="Times New Roman"/>
          <w:b/>
          <w:sz w:val="22"/>
          <w:vertAlign w:val="superscript"/>
        </w:rPr>
        <w:t>a,b</w:t>
      </w:r>
      <w:proofErr w:type="spellEnd"/>
      <w:r w:rsidRPr="00440D13">
        <w:rPr>
          <w:rFonts w:ascii="Times New Roman" w:eastAsia="宋体" w:hAnsi="Times New Roman" w:cs="Times New Roman"/>
          <w:b/>
          <w:sz w:val="22"/>
        </w:rPr>
        <w:t xml:space="preserve">,  </w:t>
      </w:r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Yueli</w:t>
      </w:r>
      <w:proofErr w:type="spellEnd"/>
      <w:r w:rsidRPr="00440D13">
        <w:rPr>
          <w:rFonts w:ascii="Times New Roman" w:eastAsia="宋体" w:hAnsi="Times New Roman" w:cs="Times New Roman"/>
          <w:b/>
          <w:sz w:val="22"/>
        </w:rPr>
        <w:t xml:space="preserve"> </w:t>
      </w:r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Zhang</w:t>
      </w:r>
      <w:r w:rsidRPr="00440D13">
        <w:rPr>
          <w:rFonts w:ascii="Times New Roman" w:eastAsia="宋体" w:hAnsi="Times New Roman" w:cs="Times New Roman"/>
          <w:b/>
          <w:sz w:val="22"/>
          <w:vertAlign w:val="superscript"/>
        </w:rPr>
        <w:t>a,c</w:t>
      </w:r>
      <w:proofErr w:type="spellEnd"/>
      <w:r w:rsidRPr="00440D13">
        <w:rPr>
          <w:rFonts w:ascii="Times New Roman" w:eastAsia="宋体" w:hAnsi="Times New Roman" w:cs="Times New Roman"/>
          <w:b/>
          <w:sz w:val="22"/>
        </w:rPr>
        <w:t xml:space="preserve">, </w:t>
      </w:r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Minmin</w:t>
      </w:r>
      <w:proofErr w:type="spellEnd"/>
      <w:r w:rsidRPr="00440D13">
        <w:rPr>
          <w:rFonts w:ascii="Times New Roman" w:eastAsia="宋体" w:hAnsi="Times New Roman" w:cs="Times New Roman"/>
          <w:b/>
          <w:sz w:val="22"/>
        </w:rPr>
        <w:t xml:space="preserve"> </w:t>
      </w:r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Zhou</w:t>
      </w:r>
      <w:r w:rsidRPr="00440D13">
        <w:rPr>
          <w:rFonts w:ascii="Times New Roman" w:eastAsia="宋体" w:hAnsi="Times New Roman" w:cs="Times New Roman"/>
          <w:b/>
          <w:sz w:val="22"/>
          <w:vertAlign w:val="superscript"/>
        </w:rPr>
        <w:t>a,b</w:t>
      </w:r>
      <w:proofErr w:type="spellEnd"/>
      <w:r w:rsidRPr="00440D13">
        <w:rPr>
          <w:rFonts w:ascii="Times New Roman" w:eastAsia="宋体" w:hAnsi="Times New Roman" w:cs="Times New Roman"/>
          <w:b/>
          <w:sz w:val="22"/>
        </w:rPr>
        <w:t xml:space="preserve">,  </w:t>
      </w:r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Yuxia</w:t>
      </w:r>
      <w:proofErr w:type="spellEnd"/>
      <w:r w:rsidRPr="00440D13">
        <w:rPr>
          <w:rFonts w:ascii="Times New Roman" w:eastAsia="宋体" w:hAnsi="Times New Roman" w:cs="Times New Roman"/>
          <w:b/>
          <w:sz w:val="22"/>
        </w:rPr>
        <w:t xml:space="preserve"> </w:t>
      </w:r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Hou</w:t>
      </w:r>
      <w:r w:rsidRPr="00440D13">
        <w:rPr>
          <w:rFonts w:ascii="Times New Roman" w:eastAsia="宋体" w:hAnsi="Times New Roman" w:cs="Times New Roman"/>
          <w:b/>
          <w:sz w:val="22"/>
          <w:vertAlign w:val="superscript"/>
        </w:rPr>
        <w:t>a,b</w:t>
      </w:r>
      <w:proofErr w:type="spellEnd"/>
      <w:r w:rsidRPr="00440D13">
        <w:rPr>
          <w:rFonts w:ascii="Times New Roman" w:eastAsia="宋体" w:hAnsi="Times New Roman" w:cs="Times New Roman"/>
          <w:b/>
          <w:sz w:val="22"/>
        </w:rPr>
        <w:t xml:space="preserve">,  </w:t>
      </w:r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Gengfu</w:t>
      </w:r>
      <w:proofErr w:type="spellEnd"/>
      <w:r w:rsidRPr="00440D13">
        <w:rPr>
          <w:rFonts w:ascii="Times New Roman" w:eastAsia="宋体" w:hAnsi="Times New Roman" w:cs="Times New Roman"/>
          <w:b/>
          <w:sz w:val="22"/>
        </w:rPr>
        <w:t xml:space="preserve"> </w:t>
      </w:r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Xiao</w:t>
      </w:r>
      <w:r w:rsidRPr="00440D13">
        <w:rPr>
          <w:rFonts w:ascii="Times New Roman" w:eastAsia="宋体" w:hAnsi="Times New Roman" w:cs="Times New Roman"/>
          <w:b/>
          <w:sz w:val="22"/>
          <w:vertAlign w:val="superscript"/>
        </w:rPr>
        <w:t>a,b</w:t>
      </w:r>
      <w:proofErr w:type="spellEnd"/>
      <w:r w:rsidRPr="00440D13">
        <w:rPr>
          <w:rFonts w:ascii="Times New Roman" w:eastAsia="宋体" w:hAnsi="Times New Roman" w:cs="Times New Roman"/>
          <w:b/>
          <w:sz w:val="22"/>
        </w:rPr>
        <w:t xml:space="preserve">,  Wei </w:t>
      </w:r>
      <w:proofErr w:type="spellStart"/>
      <w:r w:rsidRPr="00440D13">
        <w:rPr>
          <w:rFonts w:ascii="Times New Roman" w:eastAsia="宋体" w:hAnsi="Times New Roman" w:cs="Times New Roman"/>
          <w:b/>
          <w:sz w:val="22"/>
        </w:rPr>
        <w:t>Wang</w:t>
      </w:r>
      <w:r w:rsidRPr="00440D13">
        <w:rPr>
          <w:rFonts w:ascii="Times New Roman" w:eastAsia="宋体" w:hAnsi="Times New Roman" w:cs="Times New Roman"/>
          <w:b/>
          <w:sz w:val="22"/>
          <w:vertAlign w:val="superscript"/>
        </w:rPr>
        <w:t>a,b</w:t>
      </w:r>
      <w:proofErr w:type="spellEnd"/>
      <w:r w:rsidRPr="00440D13">
        <w:rPr>
          <w:rFonts w:ascii="Times New Roman" w:eastAsia="宋体" w:hAnsi="Times New Roman" w:cs="Times New Roman"/>
          <w:b/>
          <w:sz w:val="22"/>
          <w:vertAlign w:val="superscript"/>
        </w:rPr>
        <w:t>,</w:t>
      </w:r>
      <w:r w:rsidRPr="00440D13">
        <w:rPr>
          <w:rFonts w:ascii="Times New Roman" w:eastAsia="宋体" w:hAnsi="Times New Roman" w:cs="Times New Roman"/>
          <w:b/>
          <w:iCs/>
          <w:sz w:val="22"/>
          <w:vertAlign w:val="superscript"/>
        </w:rPr>
        <w:t>*</w:t>
      </w:r>
    </w:p>
    <w:p w:rsidR="00986D4C" w:rsidRPr="005D4328" w:rsidRDefault="00986D4C" w:rsidP="00A231A5">
      <w:pPr>
        <w:rPr>
          <w:rStyle w:val="ab"/>
          <w:rFonts w:eastAsia="宋体"/>
          <w:shd w:val="clear" w:color="auto" w:fill="FFFFFF"/>
        </w:rPr>
      </w:pPr>
    </w:p>
    <w:p w:rsidR="00A231A5" w:rsidRPr="00440D13" w:rsidRDefault="00A231A5" w:rsidP="00A231A5">
      <w:pPr>
        <w:widowControl/>
        <w:adjustRightInd w:val="0"/>
        <w:snapToGrid w:val="0"/>
        <w:ind w:left="220" w:hangingChars="100" w:hanging="220"/>
        <w:rPr>
          <w:rFonts w:ascii="Times New Roman" w:hAnsi="Times New Roman" w:cs="Times New Roman"/>
          <w:i/>
          <w:color w:val="000000"/>
          <w:sz w:val="22"/>
        </w:rPr>
      </w:pPr>
      <w:proofErr w:type="gramStart"/>
      <w:r w:rsidRPr="00440D13">
        <w:rPr>
          <w:rFonts w:ascii="Times New Roman" w:hAnsi="Times New Roman" w:cs="Times New Roman"/>
          <w:i/>
          <w:color w:val="000000"/>
          <w:sz w:val="22"/>
          <w:vertAlign w:val="superscript"/>
        </w:rPr>
        <w:t>a</w:t>
      </w:r>
      <w:proofErr w:type="gramEnd"/>
      <w:r w:rsidRPr="00440D13">
        <w:rPr>
          <w:rFonts w:ascii="Times New Roman" w:hAnsi="Times New Roman" w:cs="Times New Roman"/>
          <w:i/>
          <w:color w:val="000000"/>
          <w:sz w:val="22"/>
        </w:rPr>
        <w:t xml:space="preserve"> State Key Laboratory of Virology, Wuhan Institute of Virology, Center for Biosafety Mega-Science, Chinese Academy of Sciences, Wuhan, 430207, China</w:t>
      </w:r>
    </w:p>
    <w:p w:rsidR="00A231A5" w:rsidRPr="00440D13" w:rsidRDefault="00A231A5" w:rsidP="00A231A5">
      <w:pPr>
        <w:widowControl/>
        <w:adjustRightInd w:val="0"/>
        <w:snapToGrid w:val="0"/>
        <w:ind w:left="220" w:hangingChars="100" w:hanging="220"/>
        <w:rPr>
          <w:rFonts w:ascii="Times New Roman" w:hAnsi="Times New Roman" w:cs="Times New Roman"/>
          <w:i/>
          <w:color w:val="000000"/>
          <w:sz w:val="22"/>
        </w:rPr>
      </w:pPr>
      <w:proofErr w:type="gramStart"/>
      <w:r w:rsidRPr="00440D13">
        <w:rPr>
          <w:rFonts w:ascii="Times New Roman" w:hAnsi="Times New Roman" w:cs="Times New Roman"/>
          <w:i/>
          <w:color w:val="000000"/>
          <w:sz w:val="22"/>
          <w:vertAlign w:val="superscript"/>
        </w:rPr>
        <w:t>b</w:t>
      </w:r>
      <w:proofErr w:type="gramEnd"/>
      <w:r w:rsidRPr="00440D13">
        <w:rPr>
          <w:rFonts w:ascii="Times New Roman" w:hAnsi="Times New Roman" w:cs="Times New Roman"/>
          <w:i/>
          <w:color w:val="000000"/>
          <w:sz w:val="22"/>
        </w:rPr>
        <w:t xml:space="preserve"> University of the Chinese Academy of Sciences, Beijing, 100049, China</w:t>
      </w:r>
    </w:p>
    <w:p w:rsidR="00986D4C" w:rsidRDefault="00A231A5" w:rsidP="00A231A5">
      <w:pPr>
        <w:rPr>
          <w:rFonts w:ascii="Times New Roman" w:hAnsi="Times New Roman" w:cs="Times New Roman" w:hint="eastAsia"/>
          <w:i/>
          <w:color w:val="000000"/>
          <w:sz w:val="22"/>
        </w:rPr>
      </w:pPr>
      <w:proofErr w:type="gramStart"/>
      <w:r w:rsidRPr="00440D13">
        <w:rPr>
          <w:rFonts w:ascii="Times New Roman" w:hAnsi="Times New Roman" w:cs="Times New Roman"/>
          <w:i/>
          <w:color w:val="000000"/>
          <w:sz w:val="22"/>
          <w:vertAlign w:val="superscript"/>
        </w:rPr>
        <w:t>c</w:t>
      </w:r>
      <w:proofErr w:type="gramEnd"/>
      <w:r w:rsidRPr="00440D13">
        <w:rPr>
          <w:rFonts w:ascii="Times New Roman" w:hAnsi="Times New Roman" w:cs="Times New Roman"/>
          <w:i/>
          <w:color w:val="000000"/>
          <w:sz w:val="22"/>
        </w:rPr>
        <w:t xml:space="preserve"> College of Pharmacy and State Key Laboratory of Medicinal Chemical Biology, </w:t>
      </w:r>
      <w:proofErr w:type="spellStart"/>
      <w:r w:rsidRPr="00440D13">
        <w:rPr>
          <w:rFonts w:ascii="Times New Roman" w:hAnsi="Times New Roman" w:cs="Times New Roman"/>
          <w:i/>
          <w:color w:val="000000"/>
          <w:sz w:val="22"/>
        </w:rPr>
        <w:t>Nankai</w:t>
      </w:r>
      <w:proofErr w:type="spellEnd"/>
      <w:r w:rsidRPr="00440D13">
        <w:rPr>
          <w:rFonts w:ascii="Times New Roman" w:hAnsi="Times New Roman" w:cs="Times New Roman"/>
          <w:i/>
          <w:color w:val="000000"/>
          <w:sz w:val="22"/>
        </w:rPr>
        <w:t xml:space="preserve"> University, Tianjin, 300071, China.</w:t>
      </w:r>
    </w:p>
    <w:p w:rsidR="00A231A5" w:rsidRDefault="00A231A5" w:rsidP="00A231A5">
      <w:pPr>
        <w:rPr>
          <w:rFonts w:ascii="Times New Roman" w:hAnsi="Times New Roman" w:cs="Times New Roman"/>
          <w:b/>
          <w:bCs/>
          <w:w w:val="105"/>
          <w:szCs w:val="21"/>
        </w:rPr>
      </w:pPr>
    </w:p>
    <w:p w:rsidR="00986D4C" w:rsidRPr="00BC7B9F" w:rsidRDefault="00986D4C" w:rsidP="00986D4C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*</w:t>
      </w:r>
      <w:r w:rsidRPr="00BC7B9F">
        <w:rPr>
          <w:rFonts w:ascii="Times New Roman" w:hAnsi="Times New Roman" w:cs="Times New Roman"/>
          <w:szCs w:val="21"/>
        </w:rPr>
        <w:t xml:space="preserve"> Corresponding author. </w:t>
      </w:r>
    </w:p>
    <w:p w:rsidR="00986D4C" w:rsidRDefault="00986D4C" w:rsidP="00986D4C">
      <w:pPr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i/>
          <w:szCs w:val="21"/>
        </w:rPr>
        <w:t>E-mail addresses</w:t>
      </w:r>
      <w:r w:rsidRPr="00BC7B9F">
        <w:rPr>
          <w:rFonts w:ascii="Times New Roman" w:hAnsi="Times New Roman" w:cs="Times New Roman"/>
          <w:szCs w:val="21"/>
        </w:rPr>
        <w:t>: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A231A5" w:rsidRPr="00440D13">
        <w:rPr>
          <w:rFonts w:ascii="Times New Roman" w:hAnsi="Times New Roman" w:cs="Times New Roman"/>
          <w:color w:val="000000"/>
          <w:sz w:val="22"/>
        </w:rPr>
        <w:t>wangwei@wh.iov.cn (W. Wang)</w:t>
      </w:r>
    </w:p>
    <w:p w:rsidR="00986D4C" w:rsidRDefault="00986D4C" w:rsidP="00986D4C">
      <w:pPr>
        <w:rPr>
          <w:rFonts w:ascii="Times New Roman" w:hAnsi="Times New Roman" w:cs="Times New Roman"/>
          <w:szCs w:val="21"/>
        </w:rPr>
      </w:pPr>
    </w:p>
    <w:p w:rsidR="00713212" w:rsidRPr="00A231A5" w:rsidRDefault="00986D4C" w:rsidP="00A231A5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  <w:sectPr w:rsidR="00713212" w:rsidRPr="00A231A5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  <w:r w:rsidRPr="00BC7B9F">
        <w:rPr>
          <w:rFonts w:ascii="Times New Roman" w:hAnsi="Times New Roman" w:cs="Times New Roman"/>
          <w:szCs w:val="21"/>
          <w:vertAlign w:val="superscript"/>
        </w:rPr>
        <w:t>1</w:t>
      </w:r>
      <w:r w:rsidRPr="00BC7B9F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231A5" w:rsidRPr="00440D13">
        <w:rPr>
          <w:rFonts w:ascii="Times New Roman" w:hAnsi="Times New Roman" w:cs="Times New Roman"/>
          <w:color w:val="000000"/>
          <w:sz w:val="22"/>
        </w:rPr>
        <w:t>Siqi</w:t>
      </w:r>
      <w:proofErr w:type="spellEnd"/>
      <w:r w:rsidR="00A231A5" w:rsidRPr="00440D13">
        <w:rPr>
          <w:rFonts w:ascii="Times New Roman" w:hAnsi="Times New Roman" w:cs="Times New Roman"/>
          <w:color w:val="000000"/>
          <w:sz w:val="22"/>
        </w:rPr>
        <w:t xml:space="preserve"> Dong and </w:t>
      </w:r>
      <w:proofErr w:type="spellStart"/>
      <w:r w:rsidR="00A231A5" w:rsidRPr="00440D13">
        <w:rPr>
          <w:rFonts w:ascii="Times New Roman" w:hAnsi="Times New Roman" w:cs="Times New Roman"/>
          <w:color w:val="000000"/>
          <w:sz w:val="22"/>
        </w:rPr>
        <w:t>Wenting</w:t>
      </w:r>
      <w:proofErr w:type="spellEnd"/>
      <w:r w:rsidR="00A231A5" w:rsidRPr="00440D13">
        <w:rPr>
          <w:rFonts w:ascii="Times New Roman" w:hAnsi="Times New Roman" w:cs="Times New Roman"/>
          <w:color w:val="000000"/>
          <w:sz w:val="22"/>
        </w:rPr>
        <w:t xml:space="preserve"> Mao</w:t>
      </w:r>
      <w:r w:rsidRPr="00BC7B9F">
        <w:rPr>
          <w:rFonts w:ascii="Times New Roman" w:hAnsi="Times New Roman" w:cs="Times New Roman"/>
          <w:szCs w:val="21"/>
        </w:rPr>
        <w:t xml:space="preserve"> contributed equally to this work.</w:t>
      </w:r>
    </w:p>
    <w:p w:rsidR="00A231A5" w:rsidRPr="00440D13" w:rsidRDefault="00A231A5" w:rsidP="00A231A5">
      <w:pPr>
        <w:spacing w:line="360" w:lineRule="auto"/>
        <w:rPr>
          <w:rFonts w:ascii="Times New Roman" w:hAnsi="Times New Roman" w:cs="Times New Roman"/>
          <w:sz w:val="22"/>
        </w:rPr>
      </w:pPr>
      <w:bookmarkStart w:id="1" w:name="_GoBack"/>
      <w:proofErr w:type="gramStart"/>
      <w:r w:rsidRPr="00440D13">
        <w:rPr>
          <w:rFonts w:ascii="Times New Roman" w:hAnsi="Times New Roman" w:cs="Times New Roman"/>
          <w:b/>
          <w:sz w:val="22"/>
        </w:rPr>
        <w:lastRenderedPageBreak/>
        <w:t>Supplementary Movies S1</w:t>
      </w:r>
      <w:bookmarkEnd w:id="1"/>
      <w:r w:rsidRPr="00440D13">
        <w:rPr>
          <w:rFonts w:ascii="Times New Roman" w:hAnsi="Times New Roman" w:cs="Times New Roman"/>
          <w:b/>
          <w:sz w:val="22"/>
        </w:rPr>
        <w:t xml:space="preserve"> and S2</w:t>
      </w:r>
      <w:r w:rsidRPr="00440D13">
        <w:rPr>
          <w:rFonts w:ascii="Times New Roman" w:hAnsi="Times New Roman" w:cs="Times New Roman"/>
          <w:sz w:val="22"/>
        </w:rPr>
        <w:t>.</w:t>
      </w:r>
      <w:proofErr w:type="gramEnd"/>
      <w:r w:rsidRPr="00440D1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440D13">
        <w:rPr>
          <w:rFonts w:ascii="Times New Roman" w:hAnsi="Times New Roman" w:cs="Times New Roman"/>
          <w:sz w:val="22"/>
        </w:rPr>
        <w:t>The dynamic membrane fusion process mediated by WT GPC and N79Q GPC.</w:t>
      </w:r>
      <w:proofErr w:type="gramEnd"/>
    </w:p>
    <w:p w:rsidR="00A231A5" w:rsidRPr="00440D13" w:rsidRDefault="00A231A5" w:rsidP="00A231A5">
      <w:pPr>
        <w:widowControl/>
        <w:jc w:val="left"/>
        <w:rPr>
          <w:rFonts w:ascii="Times New Roman" w:hAnsi="Times New Roman" w:cs="Times New Roman"/>
          <w:b/>
          <w:sz w:val="22"/>
        </w:rPr>
      </w:pPr>
      <w:r w:rsidRPr="00440D13">
        <w:rPr>
          <w:rFonts w:ascii="Times New Roman" w:hAnsi="Times New Roman" w:cs="Times New Roman"/>
          <w:b/>
          <w:sz w:val="22"/>
        </w:rPr>
        <w:br w:type="page"/>
      </w:r>
    </w:p>
    <w:p w:rsidR="00A231A5" w:rsidRDefault="00A231A5" w:rsidP="00A231A5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noProof/>
          <w:sz w:val="22"/>
        </w:rPr>
        <w:lastRenderedPageBreak/>
        <w:drawing>
          <wp:inline distT="0" distB="0" distL="0" distR="0" wp14:anchorId="04669295" wp14:editId="6E121BDE">
            <wp:extent cx="3663696" cy="214274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1 100 mm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696" cy="2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1A5" w:rsidRPr="00440D13" w:rsidRDefault="00A231A5" w:rsidP="00A231A5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 w:rsidRPr="00440D13">
        <w:rPr>
          <w:rFonts w:ascii="Times New Roman" w:hAnsi="Times New Roman" w:cs="Times New Roman"/>
          <w:b/>
          <w:sz w:val="22"/>
        </w:rPr>
        <w:t>Supplementary Fig.</w:t>
      </w:r>
      <w:proofErr w:type="gramEnd"/>
      <w:r w:rsidRPr="00440D13"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 w:rsidRPr="00440D13">
        <w:rPr>
          <w:rFonts w:ascii="Times New Roman" w:hAnsi="Times New Roman" w:cs="Times New Roman"/>
          <w:b/>
          <w:sz w:val="22"/>
        </w:rPr>
        <w:t>S1</w:t>
      </w:r>
      <w:r w:rsidRPr="00440D13">
        <w:rPr>
          <w:rFonts w:ascii="Times New Roman" w:hAnsi="Times New Roman" w:cs="Times New Roman"/>
          <w:sz w:val="22"/>
        </w:rPr>
        <w:t xml:space="preserve"> Membrane fusion activity of disruption of the first glycosylation motif by N79Q, N79A, and T81A mutations.</w:t>
      </w:r>
      <w:proofErr w:type="gramEnd"/>
      <w:r w:rsidRPr="00440D13">
        <w:rPr>
          <w:rFonts w:ascii="Times New Roman" w:hAnsi="Times New Roman" w:cs="Times New Roman"/>
          <w:sz w:val="22"/>
        </w:rPr>
        <w:t xml:space="preserve"> HEK293T cells were transfected with LASV WT GPC, LASV N79Q GPC, LASV N79A GPC, and LASV T81A GPC. At 24 h post-transfection, the cells were treated with pH 5.0 acidified </w:t>
      </w:r>
      <w:proofErr w:type="gramStart"/>
      <w:r w:rsidRPr="00440D13">
        <w:rPr>
          <w:rFonts w:ascii="Times New Roman" w:hAnsi="Times New Roman" w:cs="Times New Roman"/>
          <w:sz w:val="22"/>
        </w:rPr>
        <w:t>buffer</w:t>
      </w:r>
      <w:proofErr w:type="gramEnd"/>
      <w:r w:rsidRPr="00440D13">
        <w:rPr>
          <w:rFonts w:ascii="Times New Roman" w:hAnsi="Times New Roman" w:cs="Times New Roman"/>
          <w:sz w:val="22"/>
        </w:rPr>
        <w:t xml:space="preserve"> for 10 min. Syncytium was imaged 1 h later, </w:t>
      </w:r>
      <w:r>
        <w:rPr>
          <w:rFonts w:ascii="Times New Roman" w:hAnsi="Times New Roman" w:cs="Times New Roman"/>
          <w:sz w:val="22"/>
        </w:rPr>
        <w:t>scale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440D13">
        <w:rPr>
          <w:rFonts w:ascii="Times New Roman" w:hAnsi="Times New Roman" w:cs="Times New Roman"/>
          <w:sz w:val="22"/>
        </w:rPr>
        <w:t>bars: 200 µm. Data are presented at least three independent experiments.</w:t>
      </w:r>
    </w:p>
    <w:p w:rsidR="00BF5BE5" w:rsidRPr="00A231A5" w:rsidRDefault="00BF5BE5" w:rsidP="00986D4C">
      <w:pPr>
        <w:rPr>
          <w:rFonts w:ascii="Times New Roman" w:hAnsi="Times New Roman" w:cs="Times New Roman"/>
        </w:rPr>
      </w:pPr>
    </w:p>
    <w:sectPr w:rsidR="00BF5BE5" w:rsidRPr="00A231A5" w:rsidSect="0098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24" w:rsidRDefault="00270924" w:rsidP="000761B5">
      <w:r>
        <w:separator/>
      </w:r>
    </w:p>
  </w:endnote>
  <w:endnote w:type="continuationSeparator" w:id="0">
    <w:p w:rsidR="00270924" w:rsidRDefault="00270924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24" w:rsidRDefault="00270924" w:rsidP="000761B5">
      <w:r>
        <w:separator/>
      </w:r>
    </w:p>
  </w:footnote>
  <w:footnote w:type="continuationSeparator" w:id="0">
    <w:p w:rsidR="00270924" w:rsidRDefault="00270924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A231A5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A231A5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01F2B"/>
    <w:rsid w:val="00220A80"/>
    <w:rsid w:val="002312FA"/>
    <w:rsid w:val="00231386"/>
    <w:rsid w:val="00234F89"/>
    <w:rsid w:val="00270924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03F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86D4C"/>
    <w:rsid w:val="009C2CDE"/>
    <w:rsid w:val="009C365A"/>
    <w:rsid w:val="00A0200A"/>
    <w:rsid w:val="00A22772"/>
    <w:rsid w:val="00A231A5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193</Words>
  <Characters>1105</Characters>
  <Application>Microsoft Office Word</Application>
  <DocSecurity>0</DocSecurity>
  <Lines>9</Lines>
  <Paragraphs>2</Paragraphs>
  <ScaleCrop>false</ScaleCrop>
  <Company>whiov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2022-01-04T07:37:00Z</cp:lastPrinted>
  <dcterms:created xsi:type="dcterms:W3CDTF">2023-04-10T03:01:00Z</dcterms:created>
  <dcterms:modified xsi:type="dcterms:W3CDTF">2023-04-10T03:05:00Z</dcterms:modified>
</cp:coreProperties>
</file>